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86MS0004-01-2023-005437-42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№2-823-2803/2024</w:t>
      </w:r>
    </w:p>
    <w:p>
      <w:pPr>
        <w:widowControl w:val="0"/>
        <w:spacing w:before="0" w:after="0"/>
        <w:ind w:right="2"/>
        <w:jc w:val="center"/>
        <w:rPr>
          <w:sz w:val="26"/>
          <w:szCs w:val="26"/>
        </w:rPr>
      </w:pPr>
    </w:p>
    <w:p>
      <w:pPr>
        <w:widowControl w:val="0"/>
        <w:spacing w:before="0" w:after="0"/>
        <w:ind w:right="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РЕШЕНИЕ</w:t>
      </w:r>
    </w:p>
    <w:p>
      <w:pPr>
        <w:widowControl w:val="0"/>
        <w:spacing w:before="0" w:after="0"/>
        <w:ind w:right="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right="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/резолютивная часть/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6"/>
        <w:gridCol w:w="476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13 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№6 Ханты-Мансийского судебного района Ханты-Мансийского автономного округа – Югры Жиляк Н.Н.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Ханты-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Мансийского автономного округа – Югры,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Ханты-Мансийский автономный округ – Югра, г.Ханты-Мансийск, ул.Ленина,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при секретаре Аширбакиевой Е.Е.,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ответчика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Зарецкого И.И.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«ПКО «АСВ» к Зарецкому Ивану Ивановичу о взыскании задолженности по договору потребительского займа, третье </w:t>
      </w:r>
      <w:r>
        <w:rPr>
          <w:rFonts w:ascii="Times New Roman" w:eastAsia="Times New Roman" w:hAnsi="Times New Roman" w:cs="Times New Roman"/>
          <w:sz w:val="26"/>
          <w:szCs w:val="26"/>
        </w:rPr>
        <w:t>лицо – МФК «ЦФП» (АО)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ст.194-199 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"/>
        <w:jc w:val="center"/>
        <w:rPr>
          <w:sz w:val="26"/>
          <w:szCs w:val="26"/>
        </w:rPr>
      </w:pPr>
    </w:p>
    <w:p>
      <w:pPr>
        <w:spacing w:before="0" w:after="0"/>
        <w:ind w:right="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решил:</w:t>
      </w:r>
    </w:p>
    <w:p>
      <w:pPr>
        <w:spacing w:before="0" w:after="0"/>
        <w:ind w:right="2"/>
        <w:jc w:val="center"/>
        <w:rPr>
          <w:sz w:val="26"/>
          <w:szCs w:val="26"/>
        </w:rPr>
      </w:pPr>
    </w:p>
    <w:p>
      <w:pPr>
        <w:spacing w:before="0" w:after="0"/>
        <w:ind w:right="2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исковые требования ООО «ПКО «АСВ» к Зарецкому Ивану Ивановичу о взыскании задолженности по договору потребительского займа - удовлетворить.</w:t>
      </w:r>
    </w:p>
    <w:p>
      <w:pPr>
        <w:spacing w:before="0" w:after="0"/>
        <w:ind w:right="2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Зарецкого Иван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Ивановича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3rplc-1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«Профессиональная коллекторская организация «Агентство судебного взыскания»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7841019595, ОГРН 1157847071073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задолженность по договору потребительского займа </w:t>
      </w:r>
      <w:r>
        <w:rPr>
          <w:rFonts w:ascii="Times New Roman" w:eastAsia="Times New Roman" w:hAnsi="Times New Roman" w:cs="Times New Roman"/>
          <w:sz w:val="26"/>
          <w:szCs w:val="26"/>
        </w:rPr>
        <w:t>от 07.07.2022 №</w:t>
      </w:r>
      <w:r>
        <w:rPr>
          <w:rFonts w:ascii="Times New Roman" w:eastAsia="Times New Roman" w:hAnsi="Times New Roman" w:cs="Times New Roman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sz w:val="26"/>
          <w:szCs w:val="26"/>
        </w:rPr>
        <w:t>671765127801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</w:t>
      </w:r>
      <w:r>
        <w:rPr>
          <w:rFonts w:ascii="Times New Roman" w:eastAsia="Times New Roman" w:hAnsi="Times New Roman" w:cs="Times New Roman"/>
          <w:sz w:val="26"/>
          <w:szCs w:val="26"/>
        </w:rPr>
        <w:t>МФК «ЦФП» (АО)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ответчиком, в размере </w:t>
      </w:r>
      <w:r>
        <w:rPr>
          <w:rStyle w:val="cat-Sumgrp-11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расходы по уплате государственной пошлины в размере </w:t>
      </w:r>
      <w:r>
        <w:rPr>
          <w:rStyle w:val="cat-Sumgrp-12rplc-2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2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в соответствии со ст.199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spacing w:before="0" w:after="0"/>
        <w:ind w:right="2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 вправе подать мировому судье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right="2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течение месяца со дня его принятия в окончательной форме в Ханты-Мансийский районный суд 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№3 Ханты-Мансийского судебного района Ханты-Мансийского автономного округа – Югры.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3rplc-17">
    <w:name w:val="cat-PassportData grp-13 rplc-17"/>
    <w:basedOn w:val="DefaultParagraphFont"/>
  </w:style>
  <w:style w:type="character" w:customStyle="1" w:styleId="cat-Sumgrp-11rplc-26">
    <w:name w:val="cat-Sum grp-11 rplc-26"/>
    <w:basedOn w:val="DefaultParagraphFont"/>
  </w:style>
  <w:style w:type="character" w:customStyle="1" w:styleId="cat-Sumgrp-12rplc-27">
    <w:name w:val="cat-Sum grp-1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